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26CE" w14:textId="5BBAE031" w:rsidR="003A42F6" w:rsidRDefault="00B025A3" w:rsidP="00B02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025A3">
        <w:rPr>
          <w:rFonts w:ascii="Calibri" w:hAnsi="Calibri" w:cs="Calibri"/>
          <w:b/>
          <w:bCs/>
        </w:rPr>
        <w:t>Федеральный закон от 21.11.2011 N 323-ФЗ (ред. от 26.03.2022) "Об основах охраны здоровья граждан в Российской Федерации" (с изм. и доп., вступ. в силу с 10.04.2022)</w:t>
      </w:r>
    </w:p>
    <w:p w14:paraId="2B37AB6B" w14:textId="77777777" w:rsidR="00B025A3" w:rsidRDefault="00B025A3" w:rsidP="003A42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14:paraId="48B4E8B3" w14:textId="417DA45F" w:rsidR="009F7B3B" w:rsidRDefault="009F7B3B" w:rsidP="009F7B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Статья 67. Проведение </w:t>
      </w:r>
      <w:proofErr w:type="gramStart"/>
      <w:r>
        <w:rPr>
          <w:rFonts w:ascii="Calibri" w:hAnsi="Calibri" w:cs="Calibri"/>
          <w:b/>
          <w:bCs/>
        </w:rPr>
        <w:t>патолого-анатомических</w:t>
      </w:r>
      <w:proofErr w:type="gramEnd"/>
      <w:r>
        <w:rPr>
          <w:rFonts w:ascii="Calibri" w:hAnsi="Calibri" w:cs="Calibri"/>
          <w:b/>
          <w:bCs/>
        </w:rPr>
        <w:t xml:space="preserve"> вскрытий</w:t>
      </w:r>
    </w:p>
    <w:p w14:paraId="5F4FFB15" w14:textId="77777777" w:rsidR="009F7B3B" w:rsidRDefault="009F7B3B" w:rsidP="009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A604F97" w14:textId="77777777" w:rsidR="009F7B3B" w:rsidRDefault="009F7B3B" w:rsidP="009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Патолого-анатомические</w:t>
      </w:r>
      <w:proofErr w:type="gramEnd"/>
      <w:r>
        <w:rPr>
          <w:rFonts w:ascii="Calibri" w:hAnsi="Calibri" w:cs="Calibri"/>
        </w:rPr>
        <w:t xml:space="preserve">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14:paraId="7BDA0A1A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14:paraId="76C274C3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</w:t>
      </w:r>
      <w:hyperlink r:id="rId5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14:paraId="1D065DA5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подозрения на насильственную смерть;</w:t>
      </w:r>
    </w:p>
    <w:p w14:paraId="18433FB6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14:paraId="66EFE881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14:paraId="1CB79055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подозрения на передозировку или непереносимость лекарственных препаратов или диагностических препаратов;</w:t>
      </w:r>
    </w:p>
    <w:p w14:paraId="4928BCD5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смерти:</w:t>
      </w:r>
    </w:p>
    <w:p w14:paraId="3AE11ACF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14:paraId="68CE5276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инфекционного заболевания или при подозрении на него;</w:t>
      </w:r>
    </w:p>
    <w:p w14:paraId="4E3E5BD9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 онкологического заболевания при отсутствии гистологической верификации опухоли;</w:t>
      </w:r>
    </w:p>
    <w:p w14:paraId="49566BA6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 заболевания, связанного с последствиями экологической катастрофы;</w:t>
      </w:r>
    </w:p>
    <w:p w14:paraId="136C94A7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14:paraId="478F79DF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рождения мертвого ребенка;</w:t>
      </w:r>
    </w:p>
    <w:p w14:paraId="66434A7C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необходимости судебно-медицинского исследования.</w:t>
      </w:r>
    </w:p>
    <w:p w14:paraId="3E8D5528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14:paraId="4F08BEC4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федеральный государственный контроль качества и безопасности медицинской деятельности, и органу, осуществляющему федеральный контроль качества и условий предоставления медицинской помощи, по их требованию.</w:t>
      </w:r>
    </w:p>
    <w:p w14:paraId="1D8B39E0" w14:textId="77777777" w:rsidR="009F7B3B" w:rsidRDefault="009F7B3B" w:rsidP="009F7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11.06.2021 N 170-ФЗ)</w:t>
      </w:r>
    </w:p>
    <w:p w14:paraId="01380398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14:paraId="5CEEA10E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Заключение о результатах </w:t>
      </w:r>
      <w:proofErr w:type="gramStart"/>
      <w:r>
        <w:rPr>
          <w:rFonts w:ascii="Calibri" w:hAnsi="Calibri" w:cs="Calibri"/>
        </w:rPr>
        <w:t>патолого-анатомического</w:t>
      </w:r>
      <w:proofErr w:type="gramEnd"/>
      <w:r>
        <w:rPr>
          <w:rFonts w:ascii="Calibri" w:hAnsi="Calibri" w:cs="Calibri"/>
        </w:rPr>
        <w:t xml:space="preserve">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14:paraId="49A570D3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Патолого-анатомическое</w:t>
      </w:r>
      <w:proofErr w:type="gramEnd"/>
      <w:r>
        <w:rPr>
          <w:rFonts w:ascii="Calibri" w:hAnsi="Calibri" w:cs="Calibri"/>
        </w:rPr>
        <w:t xml:space="preserve">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14:paraId="6AE632AE" w14:textId="77777777" w:rsidR="009F7B3B" w:rsidRDefault="009F7B3B" w:rsidP="009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1D99F15" w14:textId="77777777" w:rsidR="009F7B3B" w:rsidRDefault="009F7B3B" w:rsidP="009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4B8D161" w14:textId="77777777" w:rsidR="009F7B3B" w:rsidRDefault="009F7B3B" w:rsidP="009F7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r:id="rId7" w:history="1">
        <w:r>
          <w:rPr>
            <w:rFonts w:ascii="Calibri" w:hAnsi="Calibri" w:cs="Calibri"/>
            <w:color w:val="0000FF"/>
          </w:rPr>
          <w:t>статьей 47</w:t>
        </w:r>
      </w:hyperlink>
      <w:r>
        <w:rPr>
          <w:rFonts w:ascii="Calibri" w:hAnsi="Calibri" w:cs="Calibri"/>
        </w:rPr>
        <w:t xml:space="preserve"> настоящего Федерального закона), научных и учебных целях в следующих случаях:</w:t>
      </w:r>
    </w:p>
    <w:p w14:paraId="01454DAF" w14:textId="77777777" w:rsidR="009F7B3B" w:rsidRDefault="009F7B3B" w:rsidP="009F7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14:paraId="5AC1E513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14:paraId="5B7DF413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</w:t>
      </w:r>
      <w:hyperlink r:id="rId9" w:history="1">
        <w:r>
          <w:rPr>
            <w:rFonts w:ascii="Calibri" w:hAnsi="Calibri" w:cs="Calibri"/>
            <w:color w:val="0000FF"/>
          </w:rPr>
          <w:t>законных представителей</w:t>
        </w:r>
      </w:hyperlink>
      <w:r>
        <w:rPr>
          <w:rFonts w:ascii="Calibri" w:hAnsi="Calibri" w:cs="Calibri"/>
        </w:rPr>
        <w:t xml:space="preserve"> или других лиц, взявших на себя обязанность осуществить погребение, в порядке и в сроки, установленные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погребении и похоронном деле.</w:t>
      </w:r>
    </w:p>
    <w:p w14:paraId="0A0970F8" w14:textId="77777777" w:rsidR="009F7B3B" w:rsidRDefault="009F7B3B" w:rsidP="009F7B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погребении и похоронном деле.</w:t>
      </w:r>
    </w:p>
    <w:p w14:paraId="273F9B6F" w14:textId="77777777" w:rsidR="00717326" w:rsidRDefault="00717326"/>
    <w:sectPr w:rsidR="00717326" w:rsidSect="0060605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3B"/>
    <w:rsid w:val="003A42F6"/>
    <w:rsid w:val="00717326"/>
    <w:rsid w:val="009F7B3B"/>
    <w:rsid w:val="00B0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90EF"/>
  <w15:chartTrackingRefBased/>
  <w15:docId w15:val="{A1562265-951A-4B33-85A7-6CFA2A3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97264&amp;dst=1013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12859&amp;dst=100493" TargetMode="External"/><Relationship Id="rId12" Type="http://schemas.openxmlformats.org/officeDocument/2006/relationships/hyperlink" Target="https://login.consultant.ru/link/?req=doc&amp;base=RZB&amp;n=383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86909&amp;dst=103095" TargetMode="External"/><Relationship Id="rId11" Type="http://schemas.openxmlformats.org/officeDocument/2006/relationships/hyperlink" Target="https://login.consultant.ru/link/?req=doc&amp;base=RZB&amp;n=209306&amp;dst=100008" TargetMode="External"/><Relationship Id="rId5" Type="http://schemas.openxmlformats.org/officeDocument/2006/relationships/hyperlink" Target="https://login.consultant.ru/link/?req=doc&amp;base=RZB&amp;n=99661&amp;dst=100004" TargetMode="External"/><Relationship Id="rId10" Type="http://schemas.openxmlformats.org/officeDocument/2006/relationships/hyperlink" Target="https://login.consultant.ru/link/?req=doc&amp;base=RZB&amp;n=383549" TargetMode="External"/><Relationship Id="rId4" Type="http://schemas.openxmlformats.org/officeDocument/2006/relationships/hyperlink" Target="https://login.consultant.ru/link/?req=doc&amp;base=RZB&amp;n=155839&amp;dst=100014" TargetMode="External"/><Relationship Id="rId9" Type="http://schemas.openxmlformats.org/officeDocument/2006/relationships/hyperlink" Target="https://login.consultant.ru/link/?req=doc&amp;base=RZB&amp;n=99661&amp;dst=1000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 Дмитрий Владимирович</dc:creator>
  <cp:keywords/>
  <dc:description/>
  <cp:lastModifiedBy>Журин Дмитрий Владимирович</cp:lastModifiedBy>
  <cp:revision>2</cp:revision>
  <dcterms:created xsi:type="dcterms:W3CDTF">2022-04-26T06:59:00Z</dcterms:created>
  <dcterms:modified xsi:type="dcterms:W3CDTF">2022-04-26T07:05:00Z</dcterms:modified>
</cp:coreProperties>
</file>