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7" w:rsidRDefault="006C57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7D7" w:rsidRDefault="006C57D7">
      <w:pPr>
        <w:pStyle w:val="ConsPlusNormal"/>
        <w:jc w:val="both"/>
        <w:outlineLvl w:val="0"/>
      </w:pPr>
    </w:p>
    <w:p w:rsidR="006C57D7" w:rsidRDefault="006C57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57D7" w:rsidRDefault="006C57D7">
      <w:pPr>
        <w:pStyle w:val="ConsPlusTitle"/>
        <w:jc w:val="both"/>
      </w:pPr>
    </w:p>
    <w:p w:rsidR="006C57D7" w:rsidRDefault="006C57D7">
      <w:pPr>
        <w:pStyle w:val="ConsPlusTitle"/>
        <w:jc w:val="center"/>
      </w:pPr>
      <w:r>
        <w:t>ПОСТАНОВЛЕНИЕ</w:t>
      </w:r>
    </w:p>
    <w:p w:rsidR="006C57D7" w:rsidRDefault="006C57D7">
      <w:pPr>
        <w:pStyle w:val="ConsPlusTitle"/>
        <w:jc w:val="center"/>
      </w:pPr>
      <w:bookmarkStart w:id="0" w:name="_GoBack"/>
      <w:r>
        <w:t>от 29 января 2019 г. N 56</w:t>
      </w:r>
    </w:p>
    <w:bookmarkEnd w:id="0"/>
    <w:p w:rsidR="006C57D7" w:rsidRDefault="006C57D7">
      <w:pPr>
        <w:pStyle w:val="ConsPlusTitle"/>
        <w:jc w:val="both"/>
      </w:pPr>
    </w:p>
    <w:p w:rsidR="006C57D7" w:rsidRDefault="006C57D7">
      <w:pPr>
        <w:pStyle w:val="ConsPlusTitle"/>
        <w:jc w:val="center"/>
      </w:pPr>
      <w:r>
        <w:t>ОБ УТВЕРЖДЕНИИ ПРАВИЛ</w:t>
      </w:r>
    </w:p>
    <w:p w:rsidR="006C57D7" w:rsidRDefault="006C57D7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6C57D7" w:rsidRDefault="006C57D7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6C57D7" w:rsidRDefault="006C57D7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6C57D7" w:rsidRDefault="006C57D7">
      <w:pPr>
        <w:pStyle w:val="ConsPlusTitle"/>
        <w:jc w:val="center"/>
      </w:pPr>
      <w:r>
        <w:t>ФЕДЕРАЦИИ МЕДИЦИНСКИМИ ОРГАНИЗАЦИЯМИ ЧАСТНОЙ</w:t>
      </w:r>
    </w:p>
    <w:p w:rsidR="006C57D7" w:rsidRDefault="006C57D7">
      <w:pPr>
        <w:pStyle w:val="ConsPlusTitle"/>
        <w:jc w:val="center"/>
      </w:pPr>
      <w:r>
        <w:t>СИСТЕМЫ ЗДРАВООХРАНЕНИЯ</w:t>
      </w:r>
    </w:p>
    <w:p w:rsidR="006C57D7" w:rsidRDefault="006C5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7D7" w:rsidRDefault="006C5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7D7" w:rsidRDefault="006C5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30.07.2019 N 977)</w:t>
            </w:r>
          </w:p>
        </w:tc>
      </w:tr>
    </w:tbl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50.1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right"/>
      </w:pPr>
      <w:r>
        <w:t>Председатель Правительства</w:t>
      </w:r>
    </w:p>
    <w:p w:rsidR="006C57D7" w:rsidRDefault="006C57D7">
      <w:pPr>
        <w:pStyle w:val="ConsPlusNormal"/>
        <w:jc w:val="right"/>
      </w:pPr>
      <w:r>
        <w:t>Российской Федерации</w:t>
      </w:r>
    </w:p>
    <w:p w:rsidR="006C57D7" w:rsidRDefault="006C57D7">
      <w:pPr>
        <w:pStyle w:val="ConsPlusNormal"/>
        <w:jc w:val="right"/>
      </w:pPr>
      <w:r>
        <w:t>Д.МЕДВЕДЕВ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right"/>
        <w:outlineLvl w:val="0"/>
      </w:pPr>
      <w:r>
        <w:t>Утверждены</w:t>
      </w:r>
    </w:p>
    <w:p w:rsidR="006C57D7" w:rsidRDefault="006C57D7">
      <w:pPr>
        <w:pStyle w:val="ConsPlusNormal"/>
        <w:jc w:val="right"/>
      </w:pPr>
      <w:r>
        <w:t>постановлением Правительства</w:t>
      </w:r>
    </w:p>
    <w:p w:rsidR="006C57D7" w:rsidRDefault="006C57D7">
      <w:pPr>
        <w:pStyle w:val="ConsPlusNormal"/>
        <w:jc w:val="right"/>
      </w:pPr>
      <w:r>
        <w:t>Российской Федерации</w:t>
      </w:r>
    </w:p>
    <w:p w:rsidR="006C57D7" w:rsidRDefault="006C57D7">
      <w:pPr>
        <w:pStyle w:val="ConsPlusNormal"/>
        <w:jc w:val="right"/>
      </w:pPr>
      <w:r>
        <w:t>от 29 января 2019 г. N 56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Title"/>
        <w:jc w:val="center"/>
      </w:pPr>
      <w:bookmarkStart w:id="1" w:name="P31"/>
      <w:bookmarkEnd w:id="1"/>
      <w:r>
        <w:t>ПРАВИЛА</w:t>
      </w:r>
    </w:p>
    <w:p w:rsidR="006C57D7" w:rsidRDefault="006C57D7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6C57D7" w:rsidRDefault="006C57D7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6C57D7" w:rsidRDefault="006C57D7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6C57D7" w:rsidRDefault="006C57D7">
      <w:pPr>
        <w:pStyle w:val="ConsPlusTitle"/>
        <w:jc w:val="center"/>
      </w:pPr>
      <w:r>
        <w:t>ФЕДЕРАЦИИ МЕДИЦИНСКИМИ ОРГАНИЗАЦИЯМИ ЧАСТНОЙ</w:t>
      </w:r>
    </w:p>
    <w:p w:rsidR="006C57D7" w:rsidRDefault="006C57D7">
      <w:pPr>
        <w:pStyle w:val="ConsPlusTitle"/>
        <w:jc w:val="center"/>
      </w:pPr>
      <w:r>
        <w:t>СИСТЕМЫ ЗДРАВООХРАНЕНИЯ</w:t>
      </w:r>
    </w:p>
    <w:p w:rsidR="006C57D7" w:rsidRDefault="006C5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7D7" w:rsidRDefault="006C5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7D7" w:rsidRDefault="006C57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30.07.2019 N 977)</w:t>
            </w:r>
          </w:p>
        </w:tc>
      </w:tr>
    </w:tbl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финансового обеспечения высокотехнологичной медицинской помощи, не включенной в базовую программу обязательного медицинского страхования (по перечню видов высокотехнологичной медицинской помощи, </w:t>
      </w:r>
      <w:r>
        <w:lastRenderedPageBreak/>
        <w:t xml:space="preserve">установленному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соответствующий финансовый год и плановый период), оказываемой гражданам Российской Федерации медицинскими организациями частной системы здравоохранения (далее соответственно - высокотехнологичная медицинская помощь, медицинские организации).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2. Финансовое обеспечение высокотехнологичной медицинской помощи осуществляется в пределах бюджетных ассигнований, предусмотренных в </w:t>
      </w:r>
      <w:hyperlink r:id="rId9" w:history="1">
        <w:r>
          <w:rPr>
            <w:color w:val="0000FF"/>
          </w:rPr>
          <w:t>бюджете</w:t>
        </w:r>
      </w:hyperlink>
      <w:r>
        <w:t xml:space="preserve"> Федерального фонда обязательного медицинского страхования (далее - Фонд) на соответствующий финансовый год и плановый период на цели, установленные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3. Финансовое обеспечение высокотехнологичной медицинской помощи осуществляется путем предоставления бюджетных ассигнований в форме субсидий медицинским организациям на основании соглашения о предоставлении субсидии, заключенного Фондом, Министерством здравоохранения Российской Федерации и медицинской организацией в соответствии с типовой </w:t>
      </w:r>
      <w:hyperlink r:id="rId10" w:history="1">
        <w:r>
          <w:rPr>
            <w:color w:val="0000FF"/>
          </w:rPr>
          <w:t>формой</w:t>
        </w:r>
      </w:hyperlink>
      <w:r>
        <w:t>, установленной Министерством здравоохранения Российской Федерации (далее соответственно - субсидии, соглашение).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4. Субсидии предоставляются медицинским организациям, включенным в утвержденный Министерством здравоохранения Российской Федерации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основании установленных Министерством здравоохранения Российской Федерации </w:t>
      </w:r>
      <w:hyperlink r:id="rId12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 частной системы здравоохранения, в целях финансового обеспечения затрат, возникающих в связи с оказанием высокотехнологичной медицинской помощи.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5. Условиями предоставления субсидии являются: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а) включение медицинской организации в утвержденный Министерством здравоохранения Российской Федерации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Федерации;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б) представление Министерством здравоохранения Российской Федерации в Фонд информации о показателях плановых объемов выполнения высокотехнологичной медицинской помощи и об объемах их финансового обеспечения в отношении медицинской организации;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в) соблюдение медицинской организацией порядка и формы представления отчетности об использовании субсидии и о достижении показателя результативности использования субсидии;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5" w:name="P48"/>
      <w:bookmarkEnd w:id="5"/>
      <w:r>
        <w:t>г) согласие медицинской организации на проведение Фондом и уполномоченным органом государственного финансового контроля обязательных проверок соблюдения медицинской организацией целей, условий и порядка предоставления субсидии;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д) соблюдение медицинской организацией условий, установленных соглашением.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6" w:name="P50"/>
      <w:bookmarkEnd w:id="6"/>
      <w:r>
        <w:t>6. Медицинская организация на 1-е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а) медицинская организация зарегистрирована в качестве юридического лица на территории Российской Федерации;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б) медицинская организация имеет лицензию на осуществление медицинской деятельности, предусматривающую выполнение работ (услуг) по оказанию высокотехнологичной медицинской помощи;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lastRenderedPageBreak/>
        <w:t>в) у медицинской организации отсутствуют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г) у медицинской организации отсутствуют просроченная задолженность по возврату в бюджет Фонда субсидий, предоставленных в том числе в соответствии с иными правовыми актами, и иная просроченная задолженность перед бюджетом Фонда;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д)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е) медицинская организация не получает средства из бюджета Фонда в соответствии с иными нормативными правовыми актами на цели,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ж) медицинская организация не находится в стадии реорганизации, ликвидации или банкротства.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7" w:name="P58"/>
      <w:bookmarkEnd w:id="7"/>
      <w:r>
        <w:t>7. Медицинская организация, претендующая на получение субсидии, не позднее 1 сентября 2019 г., а в дальнейшем не позднее 1 июня года, предшествующего году, на который заключается соглашение, представляет в Министерство здравоохранения Российской Федерации для заключения соглашения:</w:t>
      </w:r>
    </w:p>
    <w:p w:rsidR="006C57D7" w:rsidRDefault="006C57D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30.07.2019 N 977)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а) заявку о предоставлении субсидии в произвольной форме, подписанную руководителем и скрепленную печатью (при наличии) медицинской организации;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б) документы, подтверждающие соответствие медицинской организации требованиям, установленным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настоящих Правил, подписанные руководителем и скрепленные печатью (при наличии) медицинской организации, в том числе: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справку, подписанную руководителем и главным бухгалтером (при наличии) медицинской организации и скрепленную печатью (при наличии), с указанием банковских реквизитов и расчетных счетов медицинской организации для перечисления субсидии;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справку об отсутствии у медицинской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и главным бухгалтером (при наличии) медицинской организации и скрепленную печатью (при наличии), или соответствующую справку налогового органа (представляется медицинской организацией по собственной инициативе);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справку о том, что медицинская организация не находится в стадии реорганизации, ликвидации или банкротства, подписанную руководителем и главным бухгалтером (при наличии) медицинской организации и скрепленную печатью (при наличии);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справку, подписанную руководителем и главным бухгалтером (при наличии) медицинской организации и скрепленную печатью (при наличии), о том, что медицинская организация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</w:t>
      </w:r>
      <w:r>
        <w:lastRenderedPageBreak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справку, подписанную руководителем и главным бухгалтером (при наличии) медицинской организации и скрепленную печатью (при наличии), о том, что у медицинской организации отсутствуют просроченная задолженность по возврату в бюджет Фонда субсидий, предоставленных в том числе в соответствии с иными правовыми актами, и иная просроченная задолженность перед бюджетом Фонда;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справку, подписанную руководителем и главным бухгалтером (при наличии) медицинской организации и скрепленную печатью (при наличии), о том, что медицинская организация не получает средства из бюджета Фонда в соответствии с иными нормативными правовыми актами на цели,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в) сведения о фактически выполненных за предыдущий год (по ежегодным статистическим данным и данным бухгалтерского учета медицинской организации) объемах высокотехнологичной медицинской помощи по профилям с разбивкой по видам и методам лечения, а также объемах их финансирования (за исключением медицинских организаций, ранее не осуществлявших деятельность по оказанию высокотехнологичной медицинской помощи), подписанные руководителем и скрепленные печатью (при наличии) медицинской организации;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8" w:name="P69"/>
      <w:bookmarkEnd w:id="8"/>
      <w:r>
        <w:t>г) сведения о возможных для выполнения объемах высокотехнологичной медицинской помощи по профилям с разбивкой по видам и методам лечения, которые предусмотрены перечнем видов высокотехнологичной медицинской помощи, установленным в рамках программы государственных гарантий бесплатного оказания гражданам медицинской помощи на соответствующий финансовый год и плановый период, определенных с учетом технологических возможностей медицинской организации, подписанные руководителем и скрепленные печатью (при наличии) медицинской организации.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представляемых в Министерство здравоохранения Российской Федерации документов и сведений,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настоящих Правил, несет медицинская организация в соответствии с законодательством Российской Федерации.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Датой представления указанных документов считается дата их поступления в Министерство здравоохранения Российской Федерации.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9. Министерство здравоохранения Российской Федерации в течение 15 рабочих дней со дня окончания установленного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 срока представления документов и сведений рассматривает их, проверяет их полноту и достоверность и на основании соответствия условиям предоставления субсидии, установленным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6" w:history="1">
        <w:r>
          <w:rPr>
            <w:color w:val="0000FF"/>
          </w:rPr>
          <w:t>"б"</w:t>
        </w:r>
      </w:hyperlink>
      <w:r>
        <w:t xml:space="preserve"> и </w:t>
      </w:r>
      <w:hyperlink w:anchor="P48" w:history="1">
        <w:r>
          <w:rPr>
            <w:color w:val="0000FF"/>
          </w:rPr>
          <w:t>"г" пункта 5</w:t>
        </w:r>
      </w:hyperlink>
      <w:r>
        <w:t xml:space="preserve"> настоящих Правил, принимает решение о предоставлении субсидии или об отказе в предоставлении субсидии и направляет медицинской организации уведомление о принятом решении (с указанием причин в случае отказа).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10. Основанием для отказа медицинской организации в предоставлении субсидии является: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а) непредставление документов и сведений,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б) представление медицинской организацией не в полном объеме документов и сведений,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в) несоответствие представленных медицинской организацией документов и сведений требованиям, предусмотренным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г) недостоверность информации, содержащейся в документах и сведениях, представленных медицинской организацией в соответствии с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lastRenderedPageBreak/>
        <w:t xml:space="preserve">д) несоответствие медицинской организации требованиям, предусмотренным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11. При принятии решения о предоставлении субсидии Министерство здравоохранения Российской Федерации определяет размер субсидии в отношении медицинской организации.</w:t>
      </w:r>
    </w:p>
    <w:p w:rsidR="006C57D7" w:rsidRDefault="006C57D7">
      <w:pPr>
        <w:pStyle w:val="ConsPlusNormal"/>
        <w:spacing w:before="220"/>
        <w:ind w:firstLine="540"/>
        <w:jc w:val="both"/>
      </w:pPr>
      <w:bookmarkStart w:id="9" w:name="P80"/>
      <w:bookmarkEnd w:id="9"/>
      <w:r>
        <w:t>12. Размер субсидии (тыс. рублей), предоставляемой l-й медицинской организации (S</w:t>
      </w:r>
      <w:r>
        <w:rPr>
          <w:vertAlign w:val="subscript"/>
        </w:rPr>
        <w:t>l</w:t>
      </w:r>
      <w:r>
        <w:t>), определяется Министерством здравоохранения Российской Федерации по формуле: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center"/>
      </w:pPr>
      <w:r w:rsidRPr="00AF7958">
        <w:rPr>
          <w:position w:val="-43"/>
        </w:rPr>
        <w:pict>
          <v:shape id="_x0000_i1025" style="width:348.5pt;height:54.7pt" coordsize="" o:spt="100" adj="0,,0" path="" filled="f" stroked="f">
            <v:stroke joinstyle="miter"/>
            <v:imagedata r:id="rId17" o:title="base_32851_330590_32768"/>
            <v:formulas/>
            <v:path o:connecttype="segments"/>
          </v:shape>
        </w:pic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ind w:firstLine="540"/>
        <w:jc w:val="both"/>
      </w:pPr>
      <w:r>
        <w:t>где: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фин</w:t>
      </w:r>
      <w:r>
        <w:t xml:space="preserve"> - общий объем бюджетных ассигнований, предусмотренный в бюджете Фонда на соответствующий финансовый год на цели, установленные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 (тыс. рублей);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11"/>
        </w:rPr>
        <w:pict>
          <v:shape id="_x0000_i1026" style="width:25.35pt;height:22.45pt" coordsize="" o:spt="100" adj="0,,0" path="" filled="f" stroked="f">
            <v:stroke joinstyle="miter"/>
            <v:imagedata r:id="rId18" o:title="base_32851_330590_32769"/>
            <v:formulas/>
            <v:path o:connecttype="segments"/>
          </v:shape>
        </w:pict>
      </w:r>
      <w:r>
        <w:t xml:space="preserve"> - плановые объемы высокотехнологичной медицинской помощи по группам j-го профиля, установленные для l-й медицинской организации на год, предшествующий году, на который рассчитывается субсидия (человек);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на год, на который рассчитывается субсидия (рублей);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j</w:t>
      </w:r>
      <w:r>
        <w:t xml:space="preserve"> - </w:t>
      </w:r>
      <w:hyperlink r:id="rId19" w:history="1">
        <w:r>
          <w:rPr>
            <w:color w:val="0000FF"/>
          </w:rPr>
          <w:t>доля</w:t>
        </w:r>
      </w:hyperlink>
      <w:r>
        <w:t xml:space="preserve"> заработной платы в структуре среднего норматива финансовых затрат на единицу объема высокотехнологичной медицинской помощи j-го профиля, установленная Министерством здравоохранения Российской Федерации на год, на который рассчитывается субсидия;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уровня среднемесячной заработной платы в i-м субъекте Российской Федерации, на территории которого l-я медицинская организация оказывает высокотехнологичную медицинскую помощь (предельное значение коэффициента - 1,5).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13. Коэффициент уровня среднемесячной заработной платы в i-м субъекте Российской Федерации, на территории которого l-я медицинская организация оказывает высокотехнологичную медицинскую помощь (K</w:t>
      </w:r>
      <w:r>
        <w:rPr>
          <w:vertAlign w:val="subscript"/>
        </w:rPr>
        <w:t>i</w:t>
      </w:r>
      <w:r>
        <w:t>), определяется по формуле: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center"/>
      </w:pPr>
      <w:r w:rsidRPr="00AF7958">
        <w:rPr>
          <w:position w:val="-22"/>
        </w:rPr>
        <w:pict>
          <v:shape id="_x0000_i1027" style="width:61.65pt;height:34pt" coordsize="" o:spt="100" adj="0,,0" path="" filled="f" stroked="f">
            <v:stroke joinstyle="miter"/>
            <v:imagedata r:id="rId20" o:title="base_32851_330590_32770"/>
            <v:formulas/>
            <v:path o:connecttype="segments"/>
          </v:shape>
        </w:pic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ind w:firstLine="540"/>
        <w:jc w:val="both"/>
      </w:pPr>
      <w:r>
        <w:t>где: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i</w:t>
      </w:r>
      <w:r>
        <w:t xml:space="preserve"> - среднемесячная номинальная начисленная заработная плата в расчете на одного работника в i-м субъекте Российской Федерации, на территории которого медицинская организация оказывает высокотехнологичную медицинскую помощь, за год, предшествующий отчетному году (рублей);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ЗП - среднемесячная номинальная начисленная заработная плата в расчете на одного работника в Российской Федерации за год, предшествующий отчетному году (рублей).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lastRenderedPageBreak/>
        <w:t>В случае если K</w:t>
      </w:r>
      <w:r>
        <w:rPr>
          <w:vertAlign w:val="subscript"/>
        </w:rPr>
        <w:t>i</w:t>
      </w:r>
      <w:r>
        <w:t xml:space="preserve"> </w:t>
      </w:r>
      <w:proofErr w:type="gramStart"/>
      <w:r>
        <w:t>&lt; 1</w:t>
      </w:r>
      <w:proofErr w:type="gramEnd"/>
      <w:r>
        <w:t>, значение показателя принимается равным 1.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14. В случае если плановые объемы высокотехнологичной медицинской помощи не установлены l-й медицинской организации на год, предшествующий году, на который рассчитывается субсидия, значение планового объема высокотехнологичной медицинской помощи по группам j-го профиля, используемое в расчете в соответствии с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настоящих Правил, определяется на основании заявки l-й медицинской организации по согласованию с Министерством здравоохранения Российской Федерации.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15. Министерство здравоохранения Российской Федерации определяет плановые объемы высокотехнологичной медицинской помощи, устанавливаемые соглашением для l-й медицинской организации, с учетом сведений о возможных для выполнения объемах высокотехнологичной медицинской помощи, представленных l-й медицинской организацией в соответствии с </w:t>
      </w:r>
      <w:hyperlink w:anchor="P69" w:history="1">
        <w:r>
          <w:rPr>
            <w:color w:val="0000FF"/>
          </w:rPr>
          <w:t>подпунктом "г" пункта 7</w:t>
        </w:r>
      </w:hyperlink>
      <w:r>
        <w:t xml:space="preserve"> настоящих Правил.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16. Министерство здравоохранения Российской Федерации в течение 15 рабочих дней со дня определения размера субсидии представляет в медицинскую организацию и Фонд информацию о размере субсидии, определенном в соответствии с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настоящих Правил, о показателях плановых объемов высокотехнологичной медицинской помощи, а также информацию о показателях плановых объемов при внесении в них изменений и об объемах их финансового обеспечения в отношении каждой медицинской организации.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 xml:space="preserve">17. Изменение размера субсидии медицинской организации в течение срока выполнения соглашения осуществляется только при соответствующем изменении плановых объемов высокотехнологичной медицинской помощи с пересчетом размера субсидии в соответствии с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настоящих Правил и внесением соответствующих изменений в соглашение.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18. Медицинская организация, получившая уведомление о принятом решении о предоставлении субсидии, представляет в Фонд подписанное руководителем или уполномоченным им лицом соглашение в 3 экземплярах.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19. Перечисление субсидии медицинской организации осуществляется Фондом в соответствии с графиком, являющимся приложением к соглашению, на лицевой счет медицинской организации для учета операций со средствами юридических лиц, не являющихся участниками бюджетного процесса, открытый в территориальном органе Федерального казначейства, не позднее 2-го рабочего дня со дня представления в территориальный орган Федерального казначейства медицинской организацией платежных документов для оплаты денежного обязательства медицинской организации в сумме, не превышающей: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а) 25 процентов годового размера субсидии - в течение I квартала;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б) 50 процентов годового размера субсидии - в течение первого полугодия;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в) 75 процентов годового размера субсидии - в течение 9 месяцев;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г) 100 процентов годового размера субсидии - не позднее 20 декабря текущего финансового года.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субсидии медицинской организацией осуществляется Министерством здравоохранения Российской Федерации по итогам года на основании достижения значения показателя результативности использования субсидии, установленного соглашением.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Показателем результативности использования субсидии является выполнение медицинской организацией планового объема оказанной с учетом субсидии высокотехнологичной медицинской помощи (человек).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lastRenderedPageBreak/>
        <w:t xml:space="preserve">21. Медицинская организация представляет в Фонд отчетность об использовании субсидии и о достижении значения показателя результативности использования субсидии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22" w:history="1">
        <w:r>
          <w:rPr>
            <w:color w:val="0000FF"/>
          </w:rPr>
          <w:t>форме</w:t>
        </w:r>
      </w:hyperlink>
      <w:r>
        <w:t>, которые устанавливаются Фондом.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22. Медицинская организация осуществляет раздельный аналитический учет средств субсидии.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23. В случае установления Фондом, Министерством здравоохранения Российской Федерации или уполномоченным органом государственного финансового контроля в ходе проверок факта нарушения целей, условий и порядка предоставления субсидии, а также недостижения значения показателя результативности использования субсидии медицинская организация обязана возвратить в доход бюджета Фонда соответствующие средства: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на основании требования Фонда, Министерства здравоохранения Российской Федерации - не позднее 30-го рабочего дня со дня получения медицинской организацией указанного требования;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уполномоченного органа государственного финансового контроля - в порядке, установленном в соответствии с бюджетным законодательством Российской Федерации.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24. Размер средств, подлежащих возврату в доход бюджета Фонда в связи с недостижением значения показателя результативности использования субсидии (O</w:t>
      </w:r>
      <w:r>
        <w:rPr>
          <w:vertAlign w:val="subscript"/>
        </w:rPr>
        <w:t>l</w:t>
      </w:r>
      <w:r>
        <w:t>), определяется по формуле: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center"/>
      </w:pPr>
      <w:r w:rsidRPr="00AF7958">
        <w:rPr>
          <w:position w:val="-19"/>
        </w:rPr>
        <w:pict>
          <v:shape id="_x0000_i1028" style="width:404.95pt;height:30.55pt" coordsize="" o:spt="100" adj="0,,0" path="" filled="f" stroked="f">
            <v:stroke joinstyle="miter"/>
            <v:imagedata r:id="rId23" o:title="base_32851_330590_32771"/>
            <v:formulas/>
            <v:path o:connecttype="segments"/>
          </v:shape>
        </w:pic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ind w:firstLine="540"/>
        <w:jc w:val="both"/>
      </w:pPr>
      <w:r>
        <w:t>где: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9"/>
        </w:rPr>
        <w:pict>
          <v:shape id="_x0000_i1029" style="width:26.5pt;height:20.75pt" coordsize="" o:spt="100" adj="0,,0" path="" filled="f" stroked="f">
            <v:stroke joinstyle="miter"/>
            <v:imagedata r:id="rId24" o:title="base_32851_330590_32772"/>
            <v:formulas/>
            <v:path o:connecttype="segments"/>
          </v:shape>
        </w:pict>
      </w:r>
      <w:r>
        <w:t xml:space="preserve"> - размер субсидии, перечисленной медицинской организации в истекшем году (тыс. рублей);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11"/>
        </w:rPr>
        <w:pict>
          <v:shape id="_x0000_i1030" style="width:29.95pt;height:22.45pt" coordsize="" o:spt="100" adj="0,,0" path="" filled="f" stroked="f">
            <v:stroke joinstyle="miter"/>
            <v:imagedata r:id="rId25" o:title="base_32851_330590_32773"/>
            <v:formulas/>
            <v:path o:connecttype="segments"/>
          </v:shape>
        </w:pict>
      </w:r>
      <w:r>
        <w:t xml:space="preserve"> - объем высокотехнологичной медицинской помощи по группам j-го профиля, фактически оказанный l-й медицинской организацией в рамках соглашения в истекшем финансовом году (человек);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11"/>
        </w:rPr>
        <w:pict>
          <v:shape id="_x0000_i1031" style="width:26.5pt;height:22.45pt" coordsize="" o:spt="100" adj="0,,0" path="" filled="f" stroked="f">
            <v:stroke joinstyle="miter"/>
            <v:imagedata r:id="rId26" o:title="base_32851_330590_32774"/>
            <v:formulas/>
            <v:path o:connecttype="segments"/>
          </v:shape>
        </w:pict>
      </w:r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в истекшем финансовом году (рублей);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11"/>
        </w:rPr>
        <w:pict>
          <v:shape id="_x0000_i1032" style="width:25.35pt;height:22.45pt" coordsize="" o:spt="100" adj="0,,0" path="" filled="f" stroked="f">
            <v:stroke joinstyle="miter"/>
            <v:imagedata r:id="rId27" o:title="base_32851_330590_32775"/>
            <v:formulas/>
            <v:path o:connecttype="segments"/>
          </v:shape>
        </w:pict>
      </w:r>
      <w:r>
        <w:t xml:space="preserve"> - доля заработной платы в структуре среднего норматива финансовых затрат на единицу объема высокотехнологичной медицинской помощи j-го профиля, которая применялась при расчете субсидии в истекшем финансовом году;</w:t>
      </w:r>
    </w:p>
    <w:p w:rsidR="006C57D7" w:rsidRDefault="006C57D7">
      <w:pPr>
        <w:pStyle w:val="ConsPlusNormal"/>
        <w:spacing w:before="220"/>
        <w:ind w:firstLine="540"/>
        <w:jc w:val="both"/>
      </w:pPr>
      <w:r w:rsidRPr="00AF7958">
        <w:rPr>
          <w:position w:val="-9"/>
        </w:rPr>
        <w:pict>
          <v:shape id="_x0000_i1033" style="width:25.35pt;height:20.75pt" coordsize="" o:spt="100" adj="0,,0" path="" filled="f" stroked="f">
            <v:stroke joinstyle="miter"/>
            <v:imagedata r:id="rId28" o:title="base_32851_330590_32776"/>
            <v:formulas/>
            <v:path o:connecttype="segments"/>
          </v:shape>
        </w:pict>
      </w:r>
      <w:r>
        <w:t xml:space="preserve"> - коэффициент уровня среднемесячной заработной платы в i-м субъекте Российской Федерации, на территории которого медицинская организация оказывает высокотехнологичную медицинскую помощь, который применялся при расчете субсидии в истекшем финансовом году.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t>25. Медицинской организации запрещено за счет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работ, услуг, приобретаемых в соответствии с целями предоставления субсидии у юридических и физических лиц - нерезидентов.</w:t>
      </w:r>
    </w:p>
    <w:p w:rsidR="006C57D7" w:rsidRDefault="006C57D7">
      <w:pPr>
        <w:pStyle w:val="ConsPlusNormal"/>
        <w:spacing w:before="220"/>
        <w:ind w:firstLine="540"/>
        <w:jc w:val="both"/>
      </w:pPr>
      <w:r>
        <w:lastRenderedPageBreak/>
        <w:t>26. Контроль за соблюдением медицинской организацией целей, условий и порядка предоставления и использования субсидии осуществляют Фонд, Министерство здравоохранения Российской Федерации и уполномоченный орган государственного финансового контроля.</w:t>
      </w: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jc w:val="both"/>
      </w:pPr>
    </w:p>
    <w:p w:rsidR="006C57D7" w:rsidRDefault="006C5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2B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7"/>
    <w:rsid w:val="00160576"/>
    <w:rsid w:val="006C57D7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24C3-B405-4AA6-A0F6-464B2BA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BFE75A877380CBB0B93895A1AF4FAF756ABB6718FECD379DEB0699FEB83AF2C5A76599670186EE39DCBAF674D8E3C57BBA6293E2487B5k2O0K" TargetMode="External"/><Relationship Id="rId13" Type="http://schemas.openxmlformats.org/officeDocument/2006/relationships/hyperlink" Target="consultantplus://offline/ref=B1ABFE75A877380CBB0B93895A1AF4FAF557A2B47686ECD379DEB0699FEB83AF2C5A765996701868E29DCBAF674D8E3C57BBA6293E2487B5k2O0K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ABFE75A877380CBB0B93895A1AF4FAF551A3B5788DECD379DEB0699FEB83AF2C5A765996701968E89DCBAF674D8E3C57BBA6293E2487B5k2O0K" TargetMode="External"/><Relationship Id="rId7" Type="http://schemas.openxmlformats.org/officeDocument/2006/relationships/hyperlink" Target="consultantplus://offline/ref=B1ABFE75A877380CBB0B93895A1AF4FAF551AAB4728DECD379DEB0699FEB83AF2C5A765996701868EE9DCBAF674D8E3C57BBA6293E2487B5k2O0K" TargetMode="External"/><Relationship Id="rId12" Type="http://schemas.openxmlformats.org/officeDocument/2006/relationships/hyperlink" Target="consultantplus://offline/ref=B1ABFE75A877380CBB0B93895A1AF4FAF550ADB9738BECD379DEB0699FEB83AF2C5A765996701868E29DCBAF674D8E3C57BBA6293E2487B5k2O0K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ABFE75A877380CBB0B93895A1AF4FAF45AA9B0768DECD379DEB0699FEB83AF2C5A765D9D24492CBE9B9EF73D1882235CA5A4k2O9K" TargetMode="External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BFE75A877380CBB0B93895A1AF4FAF555AAB3788CECD379DEB0699FEB83AF2C5A765F907B4C39AFC392FF2A06833C40A7A62Ak2O1K" TargetMode="External"/><Relationship Id="rId11" Type="http://schemas.openxmlformats.org/officeDocument/2006/relationships/hyperlink" Target="consultantplus://offline/ref=B1ABFE75A877380CBB0B93895A1AF4FAF557A2B47686ECD379DEB0699FEB83AF2C5A765996701868E29DCBAF674D8E3C57BBA6293E2487B5k2O0K" TargetMode="External"/><Relationship Id="rId24" Type="http://schemas.openxmlformats.org/officeDocument/2006/relationships/image" Target="media/image5.wmf"/><Relationship Id="rId5" Type="http://schemas.openxmlformats.org/officeDocument/2006/relationships/hyperlink" Target="consultantplus://offline/ref=B1ABFE75A877380CBB0B93895A1AF4FAF551AAB4728DECD379DEB0699FEB83AF2C5A765996701868EE9DCBAF674D8E3C57BBA6293E2487B5k2O0K" TargetMode="External"/><Relationship Id="rId15" Type="http://schemas.openxmlformats.org/officeDocument/2006/relationships/hyperlink" Target="consultantplus://offline/ref=B1ABFE75A877380CBB0B93895A1AF4FAF551AAB4728DECD379DEB0699FEB83AF2C5A765996701868EE9DCBAF674D8E3C57BBA6293E2487B5k2O0K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1ABFE75A877380CBB0B93895A1AF4FAF550ACB47589ECD379DEB0699FEB83AF2C5A765996701869E99DCBAF674D8E3C57BBA6293E2487B5k2O0K" TargetMode="External"/><Relationship Id="rId19" Type="http://schemas.openxmlformats.org/officeDocument/2006/relationships/hyperlink" Target="consultantplus://offline/ref=B1ABFE75A877380CBB0B93895A1AF4FAF556A8B67687ECD379DEB0699FEB83AF2C5A765996701869E99DCBAF674D8E3C57BBA6293E2487B5k2O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ABFE75A877380CBB0B93895A1AF4FAFF51A9B67585B1D97187BC6B98E4DCB82B137A5896701860E0C2CEBA7615823440A5A736222685kBO6K" TargetMode="External"/><Relationship Id="rId14" Type="http://schemas.openxmlformats.org/officeDocument/2006/relationships/hyperlink" Target="consultantplus://offline/ref=B1ABFE75A877380CBB0B93895A1AF4FAF45AA9B0768DECD379DEB0699FEB83AF2C5A765D9D24492CBE9B9EF73D1882235CA5A4k2O9K" TargetMode="External"/><Relationship Id="rId22" Type="http://schemas.openxmlformats.org/officeDocument/2006/relationships/hyperlink" Target="consultantplus://offline/ref=B1ABFE75A877380CBB0B93895A1AF4FAF551A3B5788DECD379DEB0699FEB83AF2C5A76599670186EE29DCBAF674D8E3C57BBA6293E2487B5k2O0K" TargetMode="External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2021-01-19T10:14:00Z</dcterms:created>
  <dcterms:modified xsi:type="dcterms:W3CDTF">2021-01-19T10:15:00Z</dcterms:modified>
</cp:coreProperties>
</file>